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95"/>
      </w:tblGrid>
      <w:tr w:rsidR="004D6BB5" w:rsidRPr="00AD7AA3" w14:paraId="5A427DAA" w14:textId="77777777" w:rsidTr="00AD7AA3">
        <w:tc>
          <w:tcPr>
            <w:tcW w:w="29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82FCEE" w14:textId="403674AE" w:rsidR="004D6BB5" w:rsidRDefault="00AD7AA3">
            <w:r>
              <w:rPr>
                <w:noProof/>
              </w:rPr>
              <w:drawing>
                <wp:inline distT="0" distB="0" distL="0" distR="0" wp14:anchorId="042719D2" wp14:editId="69C4639B">
                  <wp:extent cx="1257300" cy="1049979"/>
                  <wp:effectExtent l="0" t="0" r="0" b="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500" cy="105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DE032" w14:textId="77777777" w:rsidR="004D6BB5" w:rsidRDefault="004D6BB5"/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FEBEAD" w14:textId="16AE2B73" w:rsidR="004D6BB5" w:rsidRPr="00AD7AA3" w:rsidRDefault="00EA640A" w:rsidP="00744702">
            <w:pPr>
              <w:spacing w:after="120"/>
              <w:jc w:val="center"/>
              <w:rPr>
                <w:rFonts w:ascii="Calibri" w:hAnsi="Calibri" w:cs="Calibri"/>
                <w:b/>
                <w:color w:val="00843D"/>
                <w:szCs w:val="24"/>
              </w:rPr>
            </w:pPr>
            <w:r>
              <w:rPr>
                <w:rFonts w:ascii="Calibri" w:hAnsi="Calibri" w:cs="Calibri"/>
                <w:b/>
                <w:color w:val="00843D"/>
                <w:szCs w:val="24"/>
              </w:rPr>
              <w:t>Gardener / Estates</w:t>
            </w:r>
            <w:r w:rsidR="00AD7AA3" w:rsidRPr="00AD7AA3">
              <w:rPr>
                <w:rFonts w:ascii="Calibri" w:hAnsi="Calibri" w:cs="Calibri"/>
                <w:b/>
                <w:color w:val="00843D"/>
                <w:szCs w:val="24"/>
              </w:rPr>
              <w:t xml:space="preserve"> Worker</w:t>
            </w:r>
          </w:p>
          <w:p w14:paraId="44E5A486" w14:textId="7A7CFA83" w:rsidR="00744702" w:rsidRPr="00AD7AA3" w:rsidRDefault="004056FB" w:rsidP="00744702">
            <w:pPr>
              <w:spacing w:after="120"/>
              <w:jc w:val="center"/>
              <w:rPr>
                <w:rFonts w:ascii="Calibri" w:hAnsi="Calibri" w:cs="Calibri"/>
                <w:b/>
                <w:color w:val="00843D"/>
                <w:szCs w:val="24"/>
              </w:rPr>
            </w:pPr>
            <w:r>
              <w:rPr>
                <w:rFonts w:ascii="Calibri" w:hAnsi="Calibri" w:cs="Calibri"/>
                <w:b/>
                <w:color w:val="00843D"/>
                <w:szCs w:val="24"/>
              </w:rPr>
              <w:t>£</w:t>
            </w:r>
            <w:r w:rsidR="0077602F">
              <w:rPr>
                <w:rFonts w:ascii="Calibri" w:hAnsi="Calibri" w:cs="Calibri"/>
                <w:b/>
                <w:color w:val="00843D"/>
                <w:szCs w:val="24"/>
              </w:rPr>
              <w:t>22,150</w:t>
            </w:r>
            <w:r>
              <w:rPr>
                <w:rFonts w:ascii="Calibri" w:hAnsi="Calibri" w:cs="Calibri"/>
                <w:b/>
                <w:color w:val="00843D"/>
                <w:szCs w:val="24"/>
              </w:rPr>
              <w:t xml:space="preserve"> to £</w:t>
            </w:r>
            <w:r w:rsidR="0077602F">
              <w:rPr>
                <w:rFonts w:ascii="Calibri" w:hAnsi="Calibri" w:cs="Calibri"/>
                <w:b/>
                <w:color w:val="00843D"/>
                <w:szCs w:val="24"/>
              </w:rPr>
              <w:t>27,150</w:t>
            </w:r>
            <w:r w:rsidR="00744702" w:rsidRPr="00AD7AA3">
              <w:rPr>
                <w:rFonts w:ascii="Calibri" w:hAnsi="Calibri" w:cs="Calibri"/>
                <w:b/>
                <w:color w:val="00843D"/>
                <w:szCs w:val="24"/>
              </w:rPr>
              <w:t xml:space="preserve"> depending on experience</w:t>
            </w:r>
          </w:p>
          <w:p w14:paraId="3A04C138" w14:textId="77777777" w:rsidR="00AD7AA3" w:rsidRPr="00AD7AA3" w:rsidRDefault="00AD7AA3" w:rsidP="00744702">
            <w:pPr>
              <w:spacing w:after="120"/>
              <w:jc w:val="center"/>
              <w:rPr>
                <w:rFonts w:ascii="Calibri" w:hAnsi="Calibri" w:cs="Calibri"/>
                <w:b/>
                <w:color w:val="00843D"/>
                <w:szCs w:val="24"/>
              </w:rPr>
            </w:pPr>
            <w:r w:rsidRPr="00AD7AA3">
              <w:rPr>
                <w:rFonts w:ascii="Calibri" w:hAnsi="Calibri" w:cs="Calibri"/>
                <w:b/>
                <w:color w:val="00843D"/>
                <w:szCs w:val="24"/>
              </w:rPr>
              <w:t xml:space="preserve">Summary of main terms and conditions </w:t>
            </w:r>
          </w:p>
          <w:p w14:paraId="38E592EE" w14:textId="1E04D24E" w:rsidR="00744702" w:rsidRPr="00AD7AA3" w:rsidRDefault="00AD7AA3" w:rsidP="00744702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843D"/>
                <w:sz w:val="20"/>
                <w:szCs w:val="20"/>
              </w:rPr>
            </w:pPr>
            <w:r w:rsidRPr="00AD7AA3">
              <w:rPr>
                <w:rFonts w:asciiTheme="minorHAnsi" w:hAnsiTheme="minorHAnsi" w:cstheme="minorHAnsi"/>
                <w:bCs/>
                <w:color w:val="00843D"/>
                <w:sz w:val="20"/>
                <w:szCs w:val="20"/>
              </w:rPr>
              <w:t>(full details will be provided to the successful candidate)</w:t>
            </w:r>
          </w:p>
        </w:tc>
      </w:tr>
    </w:tbl>
    <w:p w14:paraId="62884C9A" w14:textId="71C06709" w:rsidR="00744702" w:rsidRPr="00AD7AA3" w:rsidRDefault="00AD7AA3" w:rsidP="00A7355E">
      <w:pPr>
        <w:shd w:val="clear" w:color="auto" w:fill="BB29BB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 xml:space="preserve">Location </w:t>
      </w:r>
    </w:p>
    <w:p w14:paraId="21EF9E18" w14:textId="77777777" w:rsidR="00744702" w:rsidRPr="00AD7AA3" w:rsidRDefault="00713420">
      <w:pPr>
        <w:rPr>
          <w:rFonts w:asciiTheme="minorHAnsi" w:hAnsiTheme="minorHAnsi" w:cstheme="minorHAnsi"/>
          <w:b/>
          <w:sz w:val="22"/>
        </w:rPr>
      </w:pPr>
      <w:r w:rsidRPr="00AD7AA3">
        <w:rPr>
          <w:rFonts w:asciiTheme="minorHAnsi" w:hAnsiTheme="minorHAnsi" w:cstheme="minorHAnsi"/>
          <w:sz w:val="22"/>
        </w:rPr>
        <w:t>T</w:t>
      </w:r>
      <w:r w:rsidR="00744702" w:rsidRPr="00AD7AA3">
        <w:rPr>
          <w:rFonts w:asciiTheme="minorHAnsi" w:hAnsiTheme="minorHAnsi" w:cstheme="minorHAnsi"/>
          <w:sz w:val="22"/>
        </w:rPr>
        <w:t xml:space="preserve">his post will be </w:t>
      </w:r>
      <w:r w:rsidRPr="00AD7AA3">
        <w:rPr>
          <w:rFonts w:asciiTheme="minorHAnsi" w:hAnsiTheme="minorHAnsi" w:cstheme="minorHAnsi"/>
          <w:sz w:val="22"/>
        </w:rPr>
        <w:t xml:space="preserve">based </w:t>
      </w:r>
      <w:r w:rsidR="00744702" w:rsidRPr="00AD7AA3">
        <w:rPr>
          <w:rFonts w:asciiTheme="minorHAnsi" w:hAnsiTheme="minorHAnsi" w:cstheme="minorHAnsi"/>
          <w:sz w:val="22"/>
        </w:rPr>
        <w:t xml:space="preserve">at the </w:t>
      </w:r>
      <w:r w:rsidRPr="00AD7AA3">
        <w:rPr>
          <w:rFonts w:asciiTheme="minorHAnsi" w:hAnsiTheme="minorHAnsi" w:cstheme="minorHAnsi"/>
          <w:sz w:val="22"/>
        </w:rPr>
        <w:t xml:space="preserve">main </w:t>
      </w:r>
      <w:r w:rsidR="00744702" w:rsidRPr="00AD7AA3">
        <w:rPr>
          <w:rFonts w:asciiTheme="minorHAnsi" w:hAnsiTheme="minorHAnsi" w:cstheme="minorHAnsi"/>
          <w:sz w:val="22"/>
        </w:rPr>
        <w:t xml:space="preserve">Gannochy Trust office at </w:t>
      </w:r>
      <w:proofErr w:type="spellStart"/>
      <w:r w:rsidR="00744702" w:rsidRPr="00AD7AA3">
        <w:rPr>
          <w:rFonts w:asciiTheme="minorHAnsi" w:hAnsiTheme="minorHAnsi" w:cstheme="minorHAnsi"/>
          <w:sz w:val="22"/>
        </w:rPr>
        <w:t>Pitcullen</w:t>
      </w:r>
      <w:proofErr w:type="spellEnd"/>
      <w:r w:rsidR="00744702" w:rsidRPr="00AD7AA3">
        <w:rPr>
          <w:rFonts w:asciiTheme="minorHAnsi" w:hAnsiTheme="minorHAnsi" w:cstheme="minorHAnsi"/>
          <w:sz w:val="22"/>
        </w:rPr>
        <w:t xml:space="preserve"> Crescent, Perth, PH2 7HX.  </w:t>
      </w:r>
      <w:r w:rsidRPr="00AD7AA3">
        <w:rPr>
          <w:rFonts w:asciiTheme="minorHAnsi" w:hAnsiTheme="minorHAnsi" w:cstheme="minorHAnsi"/>
          <w:sz w:val="22"/>
        </w:rPr>
        <w:t>Given the nature of the role, you will</w:t>
      </w:r>
      <w:r w:rsidR="00744702" w:rsidRPr="00AD7AA3">
        <w:rPr>
          <w:rFonts w:asciiTheme="minorHAnsi" w:hAnsiTheme="minorHAnsi" w:cstheme="minorHAnsi"/>
          <w:sz w:val="22"/>
        </w:rPr>
        <w:t xml:space="preserve"> be required to wor</w:t>
      </w:r>
      <w:r w:rsidRPr="00AD7AA3">
        <w:rPr>
          <w:rFonts w:asciiTheme="minorHAnsi" w:hAnsiTheme="minorHAnsi" w:cstheme="minorHAnsi"/>
          <w:sz w:val="22"/>
        </w:rPr>
        <w:t>k throughout the Gannochy Estate</w:t>
      </w:r>
      <w:r w:rsidR="005902E3" w:rsidRPr="00AD7AA3">
        <w:rPr>
          <w:rFonts w:asciiTheme="minorHAnsi" w:hAnsiTheme="minorHAnsi" w:cstheme="minorHAnsi"/>
          <w:sz w:val="22"/>
        </w:rPr>
        <w:t>.</w:t>
      </w:r>
    </w:p>
    <w:p w14:paraId="0090B2A6" w14:textId="4CC7FE88" w:rsidR="00744702" w:rsidRPr="00AD7AA3" w:rsidRDefault="00AD7AA3" w:rsidP="00A7355E">
      <w:pPr>
        <w:shd w:val="clear" w:color="auto" w:fill="BB29BB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>Contract</w:t>
      </w:r>
    </w:p>
    <w:p w14:paraId="4A22390F" w14:textId="34175B09" w:rsidR="00744702" w:rsidRPr="00AD7AA3" w:rsidRDefault="00744702">
      <w:p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 xml:space="preserve">This is a permanent contract.  Your employment is subject to your satisfactory completion of a </w:t>
      </w:r>
      <w:proofErr w:type="gramStart"/>
      <w:r w:rsidR="00126F8E">
        <w:rPr>
          <w:rFonts w:asciiTheme="minorHAnsi" w:hAnsiTheme="minorHAnsi" w:cstheme="minorHAnsi"/>
          <w:sz w:val="22"/>
        </w:rPr>
        <w:t>three</w:t>
      </w:r>
      <w:r w:rsidRPr="00AD7AA3">
        <w:rPr>
          <w:rFonts w:asciiTheme="minorHAnsi" w:hAnsiTheme="minorHAnsi" w:cstheme="minorHAnsi"/>
          <w:sz w:val="22"/>
        </w:rPr>
        <w:t xml:space="preserve"> month</w:t>
      </w:r>
      <w:proofErr w:type="gramEnd"/>
      <w:r w:rsidRPr="00AD7AA3">
        <w:rPr>
          <w:rFonts w:asciiTheme="minorHAnsi" w:hAnsiTheme="minorHAnsi" w:cstheme="minorHAnsi"/>
          <w:sz w:val="22"/>
        </w:rPr>
        <w:t xml:space="preserve"> probationary period.</w:t>
      </w:r>
    </w:p>
    <w:p w14:paraId="1DF3DB7B" w14:textId="391B3739" w:rsidR="00744702" w:rsidRPr="00AD7AA3" w:rsidRDefault="00AD7AA3" w:rsidP="00A7355E">
      <w:pPr>
        <w:shd w:val="clear" w:color="auto" w:fill="BB29BB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>Notice Period</w:t>
      </w:r>
    </w:p>
    <w:p w14:paraId="2F37B342" w14:textId="3ED33E57" w:rsidR="00744702" w:rsidRPr="00AD7AA3" w:rsidRDefault="00744702">
      <w:p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 xml:space="preserve">If you wish to terminate your employment with the Gannochy </w:t>
      </w:r>
      <w:proofErr w:type="gramStart"/>
      <w:r w:rsidRPr="00AD7AA3">
        <w:rPr>
          <w:rFonts w:asciiTheme="minorHAnsi" w:hAnsiTheme="minorHAnsi" w:cstheme="minorHAnsi"/>
          <w:sz w:val="22"/>
        </w:rPr>
        <w:t>Trust</w:t>
      </w:r>
      <w:proofErr w:type="gramEnd"/>
      <w:r w:rsidRPr="00AD7AA3">
        <w:rPr>
          <w:rFonts w:asciiTheme="minorHAnsi" w:hAnsiTheme="minorHAnsi" w:cstheme="minorHAnsi"/>
          <w:sz w:val="22"/>
        </w:rPr>
        <w:t xml:space="preserve"> yo</w:t>
      </w:r>
      <w:r w:rsidR="00713420" w:rsidRPr="00AD7AA3">
        <w:rPr>
          <w:rFonts w:asciiTheme="minorHAnsi" w:hAnsiTheme="minorHAnsi" w:cstheme="minorHAnsi"/>
          <w:sz w:val="22"/>
        </w:rPr>
        <w:t>u will be required to give one</w:t>
      </w:r>
      <w:r w:rsidRPr="00AD7AA3">
        <w:rPr>
          <w:rFonts w:asciiTheme="minorHAnsi" w:hAnsiTheme="minorHAnsi" w:cstheme="minorHAnsi"/>
          <w:sz w:val="22"/>
        </w:rPr>
        <w:t xml:space="preserve"> months’ notice.  </w:t>
      </w:r>
    </w:p>
    <w:p w14:paraId="06E4BFF3" w14:textId="1BE0E2E3" w:rsidR="00744702" w:rsidRPr="00AD7AA3" w:rsidRDefault="00AD7AA3" w:rsidP="00A7355E">
      <w:pPr>
        <w:shd w:val="clear" w:color="auto" w:fill="BB29BB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>Hours of Work</w:t>
      </w:r>
    </w:p>
    <w:p w14:paraId="10A48002" w14:textId="77777777" w:rsidR="00D721E5" w:rsidRPr="00AD7AA3" w:rsidRDefault="00744702" w:rsidP="00D721E5">
      <w:p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The</w:t>
      </w:r>
      <w:r w:rsidR="00713420" w:rsidRPr="00AD7AA3">
        <w:rPr>
          <w:rFonts w:asciiTheme="minorHAnsi" w:hAnsiTheme="minorHAnsi" w:cstheme="minorHAnsi"/>
          <w:sz w:val="22"/>
        </w:rPr>
        <w:t xml:space="preserve"> basic requirement is to work 39 hours per week; March to October – 0800 to 1700 (1600 Fridays); November to February – 0800 to 1630 (1600 Fridays).</w:t>
      </w:r>
    </w:p>
    <w:p w14:paraId="11CF7F15" w14:textId="77777777" w:rsidR="00D721E5" w:rsidRPr="00AD7AA3" w:rsidRDefault="00D721E5" w:rsidP="00D721E5">
      <w:p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 xml:space="preserve">Employees may be requested to work reasonable over-time when necessary for the performance of duties.  Over-time is not paid but, </w:t>
      </w:r>
      <w:proofErr w:type="gramStart"/>
      <w:r w:rsidRPr="00AD7AA3">
        <w:rPr>
          <w:rFonts w:asciiTheme="minorHAnsi" w:hAnsiTheme="minorHAnsi" w:cstheme="minorHAnsi"/>
          <w:sz w:val="22"/>
        </w:rPr>
        <w:t>in the event that</w:t>
      </w:r>
      <w:proofErr w:type="gramEnd"/>
      <w:r w:rsidRPr="00AD7AA3">
        <w:rPr>
          <w:rFonts w:asciiTheme="minorHAnsi" w:hAnsiTheme="minorHAnsi" w:cstheme="minorHAnsi"/>
          <w:sz w:val="22"/>
        </w:rPr>
        <w:t xml:space="preserve"> significant levels of unscheduled hours are worked, time off in lieu may be taken subject to approval by your line manager.</w:t>
      </w:r>
    </w:p>
    <w:p w14:paraId="604AFE80" w14:textId="1662FB96" w:rsidR="00D721E5" w:rsidRPr="00AD7AA3" w:rsidRDefault="00AD7AA3" w:rsidP="00A7355E">
      <w:pPr>
        <w:shd w:val="clear" w:color="auto" w:fill="BB29BB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>Salary Details</w:t>
      </w:r>
    </w:p>
    <w:p w14:paraId="38126558" w14:textId="1270FCCC" w:rsidR="00D721E5" w:rsidRPr="00AD7AA3" w:rsidRDefault="00D721E5" w:rsidP="00D721E5">
      <w:pPr>
        <w:rPr>
          <w:rFonts w:asciiTheme="minorHAnsi" w:hAnsiTheme="minorHAnsi" w:cstheme="minorHAnsi"/>
          <w:sz w:val="22"/>
        </w:rPr>
      </w:pPr>
      <w:r w:rsidRPr="008A21EB">
        <w:rPr>
          <w:rFonts w:asciiTheme="minorHAnsi" w:hAnsiTheme="minorHAnsi" w:cstheme="minorHAnsi"/>
          <w:sz w:val="22"/>
        </w:rPr>
        <w:t xml:space="preserve">The </w:t>
      </w:r>
      <w:r w:rsidR="00F93F54" w:rsidRPr="008A21EB">
        <w:rPr>
          <w:rFonts w:asciiTheme="minorHAnsi" w:hAnsiTheme="minorHAnsi" w:cstheme="minorHAnsi"/>
          <w:sz w:val="22"/>
        </w:rPr>
        <w:t>salary for the post is £</w:t>
      </w:r>
      <w:r w:rsidR="0077602F">
        <w:rPr>
          <w:rFonts w:asciiTheme="minorHAnsi" w:hAnsiTheme="minorHAnsi" w:cstheme="minorHAnsi"/>
          <w:sz w:val="22"/>
        </w:rPr>
        <w:t>22,150</w:t>
      </w:r>
      <w:r w:rsidR="004056FB" w:rsidRPr="008A21EB">
        <w:rPr>
          <w:rFonts w:asciiTheme="minorHAnsi" w:hAnsiTheme="minorHAnsi" w:cstheme="minorHAnsi"/>
          <w:sz w:val="22"/>
        </w:rPr>
        <w:t xml:space="preserve"> to £</w:t>
      </w:r>
      <w:r w:rsidR="0077602F">
        <w:rPr>
          <w:rFonts w:asciiTheme="minorHAnsi" w:hAnsiTheme="minorHAnsi" w:cstheme="minorHAnsi"/>
          <w:sz w:val="22"/>
        </w:rPr>
        <w:t>27,150.</w:t>
      </w:r>
      <w:r w:rsidR="00376A29" w:rsidRPr="008A21EB">
        <w:rPr>
          <w:rFonts w:asciiTheme="minorHAnsi" w:hAnsiTheme="minorHAnsi" w:cstheme="minorHAnsi"/>
          <w:sz w:val="22"/>
        </w:rPr>
        <w:t xml:space="preserve"> </w:t>
      </w:r>
      <w:r w:rsidRPr="008A21EB">
        <w:rPr>
          <w:rFonts w:asciiTheme="minorHAnsi" w:hAnsiTheme="minorHAnsi" w:cstheme="minorHAnsi"/>
          <w:sz w:val="22"/>
        </w:rPr>
        <w:t xml:space="preserve"> </w:t>
      </w:r>
      <w:r w:rsidR="00713420" w:rsidRPr="008A21EB">
        <w:rPr>
          <w:rFonts w:asciiTheme="minorHAnsi" w:hAnsiTheme="minorHAnsi" w:cstheme="minorHAnsi"/>
          <w:sz w:val="22"/>
        </w:rPr>
        <w:t>Placement</w:t>
      </w:r>
      <w:r w:rsidR="00713420" w:rsidRPr="00AD7AA3">
        <w:rPr>
          <w:rFonts w:asciiTheme="minorHAnsi" w:hAnsiTheme="minorHAnsi" w:cstheme="minorHAnsi"/>
          <w:sz w:val="22"/>
        </w:rPr>
        <w:t xml:space="preserve"> within this range will be</w:t>
      </w:r>
      <w:r w:rsidRPr="00AD7AA3">
        <w:rPr>
          <w:rFonts w:asciiTheme="minorHAnsi" w:hAnsiTheme="minorHAnsi" w:cstheme="minorHAnsi"/>
          <w:sz w:val="22"/>
        </w:rPr>
        <w:t xml:space="preserve"> dependent upon skills, experience and suitability.</w:t>
      </w:r>
    </w:p>
    <w:p w14:paraId="34C6A993" w14:textId="44BA9261" w:rsidR="00D721E5" w:rsidRPr="00AD7AA3" w:rsidRDefault="00AD7AA3" w:rsidP="00A7355E">
      <w:pPr>
        <w:shd w:val="clear" w:color="auto" w:fill="BB29BB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>Benefits</w:t>
      </w:r>
    </w:p>
    <w:p w14:paraId="4464469E" w14:textId="77777777" w:rsidR="00D721E5" w:rsidRPr="00AD7AA3" w:rsidRDefault="00D721E5">
      <w:p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In addition to the basic salary, the Trust will provide a generous benefits package:</w:t>
      </w:r>
    </w:p>
    <w:p w14:paraId="55F5E98C" w14:textId="26E77CE4" w:rsidR="006668A6" w:rsidRPr="00AD7AA3" w:rsidRDefault="00D721E5" w:rsidP="00D721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Entry to the Trust’s Group Personal</w:t>
      </w:r>
      <w:r w:rsidR="00B80799" w:rsidRPr="00AD7AA3">
        <w:rPr>
          <w:rFonts w:asciiTheme="minorHAnsi" w:hAnsiTheme="minorHAnsi" w:cstheme="minorHAnsi"/>
          <w:sz w:val="22"/>
        </w:rPr>
        <w:t xml:space="preserve"> Pension Plan with Royal London</w:t>
      </w:r>
      <w:r w:rsidRPr="00AD7AA3">
        <w:rPr>
          <w:rFonts w:asciiTheme="minorHAnsi" w:hAnsiTheme="minorHAnsi" w:cstheme="minorHAnsi"/>
          <w:sz w:val="22"/>
        </w:rPr>
        <w:t>.  Employees can choose from t</w:t>
      </w:r>
      <w:r w:rsidR="0077602F">
        <w:rPr>
          <w:rFonts w:asciiTheme="minorHAnsi" w:hAnsiTheme="minorHAnsi" w:cstheme="minorHAnsi"/>
          <w:sz w:val="22"/>
        </w:rPr>
        <w:t>wo</w:t>
      </w:r>
      <w:r w:rsidRPr="00AD7AA3">
        <w:rPr>
          <w:rFonts w:asciiTheme="minorHAnsi" w:hAnsiTheme="minorHAnsi" w:cstheme="minorHAnsi"/>
          <w:sz w:val="22"/>
        </w:rPr>
        <w:t xml:space="preserve"> different levels of </w:t>
      </w:r>
      <w:r w:rsidR="00BC744C" w:rsidRPr="00AD7AA3">
        <w:rPr>
          <w:rFonts w:asciiTheme="minorHAnsi" w:hAnsiTheme="minorHAnsi" w:cstheme="minorHAnsi"/>
          <w:sz w:val="22"/>
        </w:rPr>
        <w:t>contribution: 5% employee/9% employer; 6% employee/11% employer.</w:t>
      </w:r>
    </w:p>
    <w:p w14:paraId="560D8B01" w14:textId="77777777" w:rsidR="00BC744C" w:rsidRPr="00AD7AA3" w:rsidRDefault="00BC744C" w:rsidP="00D721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Death in Service equivalent to three times salary</w:t>
      </w:r>
    </w:p>
    <w:p w14:paraId="609A9BD3" w14:textId="77777777" w:rsidR="00BC744C" w:rsidRPr="00AD7AA3" w:rsidRDefault="00BC744C" w:rsidP="00D721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Business miles are reimbursed at 45p per mile</w:t>
      </w:r>
    </w:p>
    <w:p w14:paraId="2658CE29" w14:textId="77777777" w:rsidR="00BC744C" w:rsidRPr="00AD7AA3" w:rsidRDefault="00BC744C" w:rsidP="00D721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Access to a company vehicle that can be used during working hours</w:t>
      </w:r>
    </w:p>
    <w:p w14:paraId="37E9D2F0" w14:textId="77777777" w:rsidR="00BC744C" w:rsidRPr="00AD7AA3" w:rsidRDefault="00BC744C" w:rsidP="00D721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Car Parking</w:t>
      </w:r>
    </w:p>
    <w:p w14:paraId="204E0513" w14:textId="77777777" w:rsidR="00BC744C" w:rsidRPr="00AD7AA3" w:rsidRDefault="00BC744C" w:rsidP="00D721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Membership of a professional institution when membership is directly relevant to the work of the Trust</w:t>
      </w:r>
    </w:p>
    <w:p w14:paraId="6C25731B" w14:textId="77777777" w:rsidR="00BC744C" w:rsidRPr="00AD7AA3" w:rsidRDefault="00BC744C" w:rsidP="005902E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Personal Accident Insurance Cover during normal working hours</w:t>
      </w:r>
    </w:p>
    <w:p w14:paraId="73BDBE67" w14:textId="77777777" w:rsidR="005902E3" w:rsidRPr="00AD7AA3" w:rsidRDefault="005902E3" w:rsidP="005902E3">
      <w:pPr>
        <w:pStyle w:val="ListParagraph"/>
        <w:ind w:left="360"/>
        <w:rPr>
          <w:rFonts w:asciiTheme="minorHAnsi" w:hAnsiTheme="minorHAnsi" w:cstheme="minorHAnsi"/>
          <w:sz w:val="22"/>
        </w:rPr>
      </w:pPr>
    </w:p>
    <w:p w14:paraId="513E6F53" w14:textId="0DAC6A77" w:rsidR="00BC744C" w:rsidRPr="00AD7AA3" w:rsidRDefault="00AD7AA3" w:rsidP="00A7355E">
      <w:pPr>
        <w:pStyle w:val="ListParagraph"/>
        <w:shd w:val="clear" w:color="auto" w:fill="BB29BB"/>
        <w:ind w:left="0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AD7AA3">
        <w:rPr>
          <w:rFonts w:asciiTheme="minorHAnsi" w:hAnsiTheme="minorHAnsi" w:cstheme="minorHAnsi"/>
          <w:b/>
          <w:color w:val="FFFFFF" w:themeColor="background1"/>
          <w:sz w:val="22"/>
        </w:rPr>
        <w:t>Annual Leave</w:t>
      </w:r>
    </w:p>
    <w:p w14:paraId="6341B15F" w14:textId="77777777" w:rsidR="00BC744C" w:rsidRPr="00AD7AA3" w:rsidRDefault="00BC744C" w:rsidP="00BC744C">
      <w:pPr>
        <w:pStyle w:val="ListParagraph"/>
        <w:ind w:left="0"/>
        <w:rPr>
          <w:rFonts w:asciiTheme="minorHAnsi" w:hAnsiTheme="minorHAnsi" w:cstheme="minorHAnsi"/>
          <w:b/>
          <w:sz w:val="22"/>
        </w:rPr>
      </w:pPr>
    </w:p>
    <w:p w14:paraId="7792D890" w14:textId="151754EC" w:rsidR="00BC744C" w:rsidRDefault="0030151C" w:rsidP="002073C6">
      <w:pPr>
        <w:pStyle w:val="ListParagraph"/>
        <w:ind w:left="0"/>
        <w:rPr>
          <w:rFonts w:asciiTheme="minorHAnsi" w:hAnsiTheme="minorHAnsi" w:cstheme="minorHAnsi"/>
          <w:sz w:val="22"/>
        </w:rPr>
      </w:pPr>
      <w:r w:rsidRPr="00AD7AA3">
        <w:rPr>
          <w:rFonts w:asciiTheme="minorHAnsi" w:hAnsiTheme="minorHAnsi" w:cstheme="minorHAnsi"/>
          <w:sz w:val="22"/>
        </w:rPr>
        <w:t>Staff are entitled to 31</w:t>
      </w:r>
      <w:r w:rsidR="00BC744C" w:rsidRPr="00AD7AA3">
        <w:rPr>
          <w:rFonts w:asciiTheme="minorHAnsi" w:hAnsiTheme="minorHAnsi" w:cstheme="minorHAnsi"/>
          <w:sz w:val="22"/>
        </w:rPr>
        <w:t xml:space="preserve"> days paid</w:t>
      </w:r>
      <w:r w:rsidRPr="00AD7AA3">
        <w:rPr>
          <w:rFonts w:asciiTheme="minorHAnsi" w:hAnsiTheme="minorHAnsi" w:cstheme="minorHAnsi"/>
          <w:sz w:val="22"/>
        </w:rPr>
        <w:t xml:space="preserve"> holiday, which is made up of 20</w:t>
      </w:r>
      <w:r w:rsidR="00BC744C" w:rsidRPr="00AD7AA3">
        <w:rPr>
          <w:rFonts w:asciiTheme="minorHAnsi" w:hAnsiTheme="minorHAnsi" w:cstheme="minorHAnsi"/>
          <w:sz w:val="22"/>
        </w:rPr>
        <w:t xml:space="preserve"> days plus an additional 11 public/bank holidays</w:t>
      </w:r>
      <w:r w:rsidR="005902E3" w:rsidRPr="00AD7AA3">
        <w:rPr>
          <w:rFonts w:asciiTheme="minorHAnsi" w:hAnsiTheme="minorHAnsi" w:cstheme="minorHAnsi"/>
          <w:sz w:val="22"/>
        </w:rPr>
        <w:t xml:space="preserve"> (including two days at Christmas and two</w:t>
      </w:r>
      <w:r w:rsidR="00BC744C" w:rsidRPr="00AD7AA3">
        <w:rPr>
          <w:rFonts w:asciiTheme="minorHAnsi" w:hAnsiTheme="minorHAnsi" w:cstheme="minorHAnsi"/>
          <w:sz w:val="22"/>
        </w:rPr>
        <w:t xml:space="preserve"> days at New Year</w:t>
      </w:r>
      <w:r w:rsidR="002073C6" w:rsidRPr="00AD7AA3">
        <w:rPr>
          <w:rFonts w:asciiTheme="minorHAnsi" w:hAnsiTheme="minorHAnsi" w:cstheme="minorHAnsi"/>
          <w:sz w:val="22"/>
        </w:rPr>
        <w:t xml:space="preserve"> when the office is closed). In addition, a day’s annual leave is awarded for each year’s service up to a</w:t>
      </w:r>
      <w:r w:rsidR="00126F8E">
        <w:rPr>
          <w:rFonts w:asciiTheme="minorHAnsi" w:hAnsiTheme="minorHAnsi" w:cstheme="minorHAnsi"/>
          <w:sz w:val="22"/>
        </w:rPr>
        <w:t xml:space="preserve"> </w:t>
      </w:r>
      <w:r w:rsidR="002073C6" w:rsidRPr="00AD7AA3">
        <w:rPr>
          <w:rFonts w:asciiTheme="minorHAnsi" w:hAnsiTheme="minorHAnsi" w:cstheme="minorHAnsi"/>
          <w:sz w:val="22"/>
        </w:rPr>
        <w:t xml:space="preserve">maximum of 5 days. </w:t>
      </w:r>
      <w:r w:rsidR="00BC744C" w:rsidRPr="00AD7AA3">
        <w:rPr>
          <w:rFonts w:asciiTheme="minorHAnsi" w:hAnsiTheme="minorHAnsi" w:cstheme="minorHAnsi"/>
          <w:sz w:val="22"/>
        </w:rPr>
        <w:t>The specific dates are agreed in consultation with staff.</w:t>
      </w:r>
    </w:p>
    <w:p w14:paraId="538326FC" w14:textId="697B781F" w:rsidR="00AD7AA3" w:rsidRPr="00AD7AA3" w:rsidRDefault="00AD7AA3" w:rsidP="00AD7AA3"/>
    <w:p w14:paraId="40BC30A7" w14:textId="0EA34605" w:rsidR="00AD7AA3" w:rsidRDefault="00AD7AA3" w:rsidP="00AD7AA3">
      <w:pPr>
        <w:rPr>
          <w:rFonts w:asciiTheme="minorHAnsi" w:hAnsiTheme="minorHAnsi" w:cstheme="minorHAnsi"/>
          <w:sz w:val="22"/>
        </w:rPr>
      </w:pPr>
    </w:p>
    <w:p w14:paraId="28C1EF01" w14:textId="77777777" w:rsidR="00AD7AA3" w:rsidRPr="00AD7AA3" w:rsidRDefault="00AD7AA3" w:rsidP="00AD7AA3">
      <w:pPr>
        <w:jc w:val="center"/>
      </w:pPr>
    </w:p>
    <w:sectPr w:rsidR="00AD7AA3" w:rsidRPr="00AD7AA3" w:rsidSect="00CB37EC">
      <w:footerReference w:type="default" r:id="rId9"/>
      <w:pgSz w:w="11906" w:h="16838"/>
      <w:pgMar w:top="576" w:right="720" w:bottom="432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20E03" w14:textId="77777777" w:rsidR="00CB37EC" w:rsidRDefault="00CB37EC" w:rsidP="00CB37EC">
      <w:pPr>
        <w:spacing w:after="0" w:line="240" w:lineRule="auto"/>
      </w:pPr>
      <w:r>
        <w:separator/>
      </w:r>
    </w:p>
  </w:endnote>
  <w:endnote w:type="continuationSeparator" w:id="0">
    <w:p w14:paraId="24D9A41A" w14:textId="77777777" w:rsidR="00CB37EC" w:rsidRDefault="00CB37EC" w:rsidP="00CB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196F" w14:textId="77777777" w:rsidR="00CB37EC" w:rsidRPr="00AD7AA3" w:rsidRDefault="00CB37EC" w:rsidP="00CB37EC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D7AA3">
      <w:rPr>
        <w:rFonts w:asciiTheme="minorHAnsi" w:hAnsiTheme="minorHAnsi" w:cstheme="minorHAnsi"/>
        <w:sz w:val="20"/>
        <w:szCs w:val="20"/>
      </w:rPr>
      <w:t>The Gannochy Trust – Scottish Charity No: SC003133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EAB5" w14:textId="77777777" w:rsidR="00CB37EC" w:rsidRDefault="00CB37EC" w:rsidP="00CB37EC">
      <w:pPr>
        <w:spacing w:after="0" w:line="240" w:lineRule="auto"/>
      </w:pPr>
      <w:r>
        <w:separator/>
      </w:r>
    </w:p>
  </w:footnote>
  <w:footnote w:type="continuationSeparator" w:id="0">
    <w:p w14:paraId="2B6C2B54" w14:textId="77777777" w:rsidR="00CB37EC" w:rsidRDefault="00CB37EC" w:rsidP="00CB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D0F1E"/>
    <w:multiLevelType w:val="hybridMultilevel"/>
    <w:tmpl w:val="6742B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16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B5"/>
    <w:rsid w:val="00126F8E"/>
    <w:rsid w:val="001A2540"/>
    <w:rsid w:val="001C79B8"/>
    <w:rsid w:val="002073C6"/>
    <w:rsid w:val="0030151C"/>
    <w:rsid w:val="00311A5E"/>
    <w:rsid w:val="00376A29"/>
    <w:rsid w:val="004056FB"/>
    <w:rsid w:val="004D6BB5"/>
    <w:rsid w:val="005902E3"/>
    <w:rsid w:val="006668A6"/>
    <w:rsid w:val="00713420"/>
    <w:rsid w:val="00744702"/>
    <w:rsid w:val="0077602F"/>
    <w:rsid w:val="00852DA6"/>
    <w:rsid w:val="008A21EB"/>
    <w:rsid w:val="00A7355E"/>
    <w:rsid w:val="00AD7AA3"/>
    <w:rsid w:val="00AD7EEA"/>
    <w:rsid w:val="00B60982"/>
    <w:rsid w:val="00B80799"/>
    <w:rsid w:val="00BC744C"/>
    <w:rsid w:val="00CB37EC"/>
    <w:rsid w:val="00D721E5"/>
    <w:rsid w:val="00EA640A"/>
    <w:rsid w:val="00F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7028"/>
  <w15:chartTrackingRefBased/>
  <w15:docId w15:val="{85BC03A6-F82A-47A6-967B-C32E69E6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3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EC"/>
  </w:style>
  <w:style w:type="paragraph" w:styleId="Footer">
    <w:name w:val="footer"/>
    <w:basedOn w:val="Normal"/>
    <w:link w:val="FooterChar"/>
    <w:uiPriority w:val="99"/>
    <w:unhideWhenUsed/>
    <w:rsid w:val="00CB3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FCA7-A5F0-46DF-82C3-19B44451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Downie</dc:creator>
  <cp:keywords/>
  <dc:description/>
  <cp:lastModifiedBy>Ami Slokan</cp:lastModifiedBy>
  <cp:revision>9</cp:revision>
  <cp:lastPrinted>2018-04-11T11:48:00Z</cp:lastPrinted>
  <dcterms:created xsi:type="dcterms:W3CDTF">2022-05-16T14:20:00Z</dcterms:created>
  <dcterms:modified xsi:type="dcterms:W3CDTF">2024-08-13T14:04:00Z</dcterms:modified>
</cp:coreProperties>
</file>